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Century Gothic" w:hAnsi="Times New Roman" w:cs="Times New Roman"/>
          <w:b/>
          <w:sz w:val="28"/>
          <w:szCs w:val="28"/>
        </w:rPr>
        <w:t>Современные педагогические технологии в условиях реализации ФГОС.</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Федеральные государственные образовательные стандарты общего образования, общего среднего ставят главной задачей развитие личности ребенка, подростка. Поэтому необходимо освоить современные педагогические технологии для реализации основных задач по ФГОС.</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Педагогическая технология включает в себя: </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-Совокупность приёмов – область педагогического знания, отражающего характеристики глубинных процессов   педагогической   деятельности, особенности их взаимодействия, управление которыми      обеспечивает необходимую эффективность учебно-воспитательного        процесса; </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-Совокупность форм, методов, приёмов и средств передачи социального опыта, а также техническое оснащение этого процесса; </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-Совокупность способов организации учебно-познавательного процесса или последовательность определённых действий, операций, связанных с конкретной деятельностью учителя и направленных на достижение поставленных целей (технологическая цепочка).</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условиях реализации требований ФГОС </w:t>
      </w:r>
      <w:proofErr w:type="gramStart"/>
      <w:r>
        <w:rPr>
          <w:rFonts w:ascii="Times New Roman" w:eastAsia="Times New Roman" w:hAnsi="Times New Roman" w:cs="Times New Roman"/>
          <w:sz w:val="24"/>
          <w:szCs w:val="24"/>
        </w:rPr>
        <w:t>ООО  и</w:t>
      </w:r>
      <w:proofErr w:type="gramEnd"/>
      <w:r>
        <w:rPr>
          <w:rFonts w:ascii="Times New Roman" w:eastAsia="Times New Roman" w:hAnsi="Times New Roman" w:cs="Times New Roman"/>
          <w:sz w:val="24"/>
          <w:szCs w:val="24"/>
        </w:rPr>
        <w:t xml:space="preserve"> СПО наиболее актуальными становятся технологии:</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 – коммуникационная технология</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Технология развития критического мышления</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Проектная технология</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Технология развивающего обучения</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Здоровьесберегающие технологии  </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Технология проблемного обучения</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технологии</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Модульная технология</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Технология мастерских</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Кейс – технология</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Технология интегрированного обучения</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Педагогика сотрудничества. </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Технологии уровневой дифференциации </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Групповые технологии. </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Традиционные технологии (классно-урочная система)</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u w:val="single"/>
        </w:rPr>
        <w:t>1). Информационно – коммуникационная технология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Применение ИКТ способствует достижению основной цели модернизации образования – улучшению качества обучения,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информационной культурой, а также представить имеющийся опыт и выявить его результативность.</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последние годы всё чаще поднимается вопрос о применении новых информационных технологий в образовании. Это не только новые технические средства, но и новые формы и методы преподавания, новый подход к процессу обучения. Внедрение ИКТ в педагогический процесс повышает авторитет педагога в детском коллективе, так как преподавание ведется на современном, более высоком уровне. Кроме того, растёт самооценка самого педагога, развивающего свои профессиональные компетенции.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Педагогическое мастерство основано на единстве знаний и умений, соответствующих современному уровню развития науки, техники и их продукта – информационных технологий.</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настоящее время необходимо умение получать информацию из разных источников, пользоваться ей и создавать ее самостоятельно. Широкое использование ИКТ открывает для педагога новые возможности в преподавании своего предмета, а также в значительной степени облегчают его работу, повышают эффективность обучения, позволяют улучшить качество преподавания.</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Система применения ИКТ</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Систему применения ИКТ можно разделить на следующие этапы:</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этап: Выявление учебного материала, требующего конкретной подачи, анализ образовательной программы, анализ тематического планирования, выбор тем, выбор типа урока, выявление особенностей материала урока данного типа;</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этап: Подбор и создание информационных продуктов, подбор готовых образовательных медиа ресурсов, создание собственного продукта (презентационного, обучающего, тренирующего или контролирующего);</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этап: Применение информационных продуктов, применение на уроках разных типов, применение во внеклассной работе, применение при руководстве научно - исследовательской деятельностью учащихся.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 этап: Анализ эффективности использования ИКТ, изучение динамики результатов, изучение рейтинга по предмету.</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2) Технология критического мышления</w:t>
      </w:r>
    </w:p>
    <w:p>
      <w:pPr>
        <w:pStyle w:val="a6"/>
        <w:jc w:val="both"/>
        <w:rPr>
          <w:rFonts w:ascii="Times New Roman" w:eastAsia="Times New Roman" w:hAnsi="Times New Roman" w:cs="Times New Roman"/>
          <w:sz w:val="24"/>
          <w:szCs w:val="24"/>
        </w:rPr>
      </w:pPr>
      <w:r>
        <w:rPr>
          <w:rFonts w:eastAsia="Times New Roman"/>
        </w:rPr>
        <w:t> </w:t>
      </w:r>
      <w:r>
        <w:rPr>
          <w:rFonts w:ascii="Times New Roman" w:eastAsia="Times New Roman" w:hAnsi="Times New Roman" w:cs="Times New Roman"/>
          <w:sz w:val="24"/>
          <w:szCs w:val="24"/>
        </w:rPr>
        <w:t>Что понимается под критическим мышлением? </w:t>
      </w:r>
      <w:r>
        <w:rPr>
          <w:rFonts w:ascii="Times New Roman" w:eastAsia="Times New Roman" w:hAnsi="Times New Roman" w:cs="Times New Roman"/>
          <w:b/>
          <w:bCs/>
          <w:i/>
          <w:iCs/>
          <w:sz w:val="24"/>
          <w:szCs w:val="24"/>
        </w:rPr>
        <w:t>Критическое мышление</w:t>
      </w:r>
      <w:r>
        <w:rPr>
          <w:rFonts w:ascii="Times New Roman" w:eastAsia="Times New Roman" w:hAnsi="Times New Roman" w:cs="Times New Roman"/>
          <w:sz w:val="24"/>
          <w:szCs w:val="24"/>
        </w:rPr>
        <w:t> – тот тип мышления, который помогает критически относится к любым утверждениям, не принимать ничего на веру без доказательств, но быть при этом открытым новым идеям, методам. Критическое мышление – необходимое условие свободы выбора, качества прогноза, ответственности за собственные решения. Критическое мышление, таким образом, по сути – некоторая тавтология, синоним качественного мышления. Это скорее Имя, чем понятие, но именно под этим именем с рядом международных проектов в нашу жизнь пришли те технологические приемы, которые мы будем приводить ниже. </w:t>
      </w:r>
      <w:r>
        <w:rPr>
          <w:rFonts w:ascii="Times New Roman" w:eastAsia="Times New Roman" w:hAnsi="Times New Roman" w:cs="Times New Roman"/>
          <w:sz w:val="24"/>
          <w:szCs w:val="24"/>
        </w:rPr>
        <w:br/>
        <w:t>        Конструктивную основу «технологии критического мышления» составляет базовая модель трех стадий организации учебного процесса:  </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 этапе </w:t>
      </w:r>
      <w:r>
        <w:rPr>
          <w:rFonts w:ascii="Times New Roman" w:eastAsia="Times New Roman" w:hAnsi="Times New Roman" w:cs="Times New Roman"/>
          <w:b/>
          <w:bCs/>
          <w:i/>
          <w:iCs/>
          <w:sz w:val="24"/>
          <w:szCs w:val="24"/>
        </w:rPr>
        <w:t>вызова</w:t>
      </w:r>
      <w:r>
        <w:rPr>
          <w:rFonts w:ascii="Times New Roman" w:eastAsia="Times New Roman" w:hAnsi="Times New Roman" w:cs="Times New Roman"/>
          <w:sz w:val="24"/>
          <w:szCs w:val="24"/>
        </w:rPr>
        <w:t> из памяти «вызываются», актуализируются имеющиеся знания и представления об изучаемом, формируется личный интерес, определяются цели рассмотрения той или иной темы. </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 стадии </w:t>
      </w:r>
      <w:r>
        <w:rPr>
          <w:rFonts w:ascii="Times New Roman" w:eastAsia="Times New Roman" w:hAnsi="Times New Roman" w:cs="Times New Roman"/>
          <w:b/>
          <w:bCs/>
          <w:i/>
          <w:iCs/>
          <w:sz w:val="24"/>
          <w:szCs w:val="24"/>
        </w:rPr>
        <w:t>осмысления</w:t>
      </w:r>
      <w:r>
        <w:rPr>
          <w:rFonts w:ascii="Times New Roman" w:eastAsia="Times New Roman" w:hAnsi="Times New Roman" w:cs="Times New Roman"/>
          <w:sz w:val="24"/>
          <w:szCs w:val="24"/>
        </w:rPr>
        <w:t> (или реализации смысла), как правило, обучающийся вступает в контакт с новой информацией. Происходит ее систематизация. Ученик получает возможность задуматься о природе изучаемого объекта, учится формулировать вопросы по мере соотнесения старой и новой информации. Происходит формирование собственной позиции. Очень важно, что уже на этом этапе с помощью ряда приемов уже можно самостоятельно отслеживать процесс понимания материала.</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Этап </w:t>
      </w:r>
      <w:r>
        <w:rPr>
          <w:rFonts w:ascii="Times New Roman" w:eastAsia="Times New Roman" w:hAnsi="Times New Roman" w:cs="Times New Roman"/>
          <w:b/>
          <w:bCs/>
          <w:i/>
          <w:iCs/>
          <w:sz w:val="24"/>
          <w:szCs w:val="24"/>
        </w:rPr>
        <w:t>размышления</w:t>
      </w:r>
      <w:r>
        <w:rPr>
          <w:rFonts w:ascii="Times New Roman" w:eastAsia="Times New Roman" w:hAnsi="Times New Roman" w:cs="Times New Roman"/>
          <w:sz w:val="24"/>
          <w:szCs w:val="24"/>
        </w:rPr>
        <w:t> (рефлексии) характеризуется тем, что учащиеся закрепляют новые знания и активно перестраивают собственные первичные представления с тем, чтобы включить в них новые понятия. </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работы в рамках этой модели учащиеся, овладевают различными способами интегрирования информации, учиться вырабатывать собственное мнение на основе осмысления различного опыта, идей и представлений, строят умозаключения и логические цепи доказательств, выражают свои мысли ясно, уверенно и корректно по отношению к окружающим.</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Основные методические приемы развития критического мышления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Прием «Кластер»</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Таблица</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Мозговой штурм</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Интеллектуальная разминка</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Зигзаг, зигзаг -2</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Прием «</w:t>
      </w:r>
      <w:proofErr w:type="spellStart"/>
      <w:r>
        <w:rPr>
          <w:rFonts w:ascii="Times New Roman" w:eastAsia="Times New Roman" w:hAnsi="Times New Roman" w:cs="Times New Roman"/>
          <w:sz w:val="24"/>
          <w:szCs w:val="24"/>
        </w:rPr>
        <w:t>Инсерт</w:t>
      </w:r>
      <w:proofErr w:type="spellEnd"/>
      <w:r>
        <w:rPr>
          <w:rFonts w:ascii="Times New Roman" w:eastAsia="Times New Roman" w:hAnsi="Times New Roman" w:cs="Times New Roman"/>
          <w:sz w:val="24"/>
          <w:szCs w:val="24"/>
        </w:rPr>
        <w:t>»</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Эссе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Приём «Корзина идей»</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Приём «СИНКВЕЙН» </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Метод контрольных вопросов</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       Приём «Знаю. /Хочу узнать…/Узнал…»</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Круги по воде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Ролевой проект</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Да - нет</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Приём «Чтение с остановками» </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Приём «Взаимоопрос»</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Приём «Перепутанные логические цепочки»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Приём «Перекрёстная дискуссия»</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3). Проектная технология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 проектов не является принципиально новым в мировой педагогике. Он возник еще в начале нынешнего столетия в США. Его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w:t>
      </w:r>
      <w:r>
        <w:rPr>
          <w:rFonts w:ascii="Times New Roman" w:eastAsia="Times New Roman" w:hAnsi="Times New Roman" w:cs="Times New Roman"/>
          <w:b/>
          <w:bCs/>
          <w:sz w:val="24"/>
          <w:szCs w:val="24"/>
        </w:rPr>
        <w:t xml:space="preserve">Дж. </w:t>
      </w:r>
      <w:proofErr w:type="spellStart"/>
      <w:r>
        <w:rPr>
          <w:rFonts w:ascii="Times New Roman" w:eastAsia="Times New Roman" w:hAnsi="Times New Roman" w:cs="Times New Roman"/>
          <w:b/>
          <w:bCs/>
          <w:sz w:val="24"/>
          <w:szCs w:val="24"/>
        </w:rPr>
        <w:t>Дьюи</w:t>
      </w:r>
      <w:proofErr w:type="spellEnd"/>
      <w:r>
        <w:rPr>
          <w:rFonts w:ascii="Times New Roman" w:eastAsia="Times New Roman" w:hAnsi="Times New Roman" w:cs="Times New Roman"/>
          <w:sz w:val="24"/>
          <w:szCs w:val="24"/>
        </w:rPr>
        <w:t>, а также его учеником </w:t>
      </w:r>
      <w:r>
        <w:rPr>
          <w:rFonts w:ascii="Times New Roman" w:eastAsia="Times New Roman" w:hAnsi="Times New Roman" w:cs="Times New Roman"/>
          <w:b/>
          <w:bCs/>
          <w:sz w:val="24"/>
          <w:szCs w:val="24"/>
        </w:rPr>
        <w:t xml:space="preserve">В. Х. </w:t>
      </w:r>
      <w:proofErr w:type="spellStart"/>
      <w:r>
        <w:rPr>
          <w:rFonts w:ascii="Times New Roman" w:eastAsia="Times New Roman" w:hAnsi="Times New Roman" w:cs="Times New Roman"/>
          <w:b/>
          <w:bCs/>
          <w:sz w:val="24"/>
          <w:szCs w:val="24"/>
        </w:rPr>
        <w:t>Килпатриком</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Чрезвычайно важно было показать детям их личную заинтересованность в приобретаемых знаниях, которые могут и должны пригодиться им в жизни. Для этого необходима проблема, взятая из реальной жизни, знакомая и значимая для ребенка, для решения которой ему необходимо приложить полученные знания, новые знания, которые еще предстоит приобрести.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Преподаватель может подсказать источники информации, а может просто направить мысль учащихся в нужном направлении для самостоятельного поиска. Но в результате учащиеся должны самостоятельно и в совместных усилиях решить проблему, применив необходимые знания подчас из разных областей, получить реальный и ощутимый результат. Вся работа над проблемой, таким образом, приобретает контуры проектной деятельности.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Цель технологии</w:t>
      </w:r>
      <w:r>
        <w:rPr>
          <w:rFonts w:ascii="Times New Roman" w:eastAsia="Times New Roman" w:hAnsi="Times New Roman" w:cs="Times New Roman"/>
          <w:sz w:val="24"/>
          <w:szCs w:val="24"/>
        </w:rPr>
        <w:t>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Метод проектов привлек внимание русских педагогов еще в начале 20 века. Идеи проектного обучения возникли в России практически параллельно с разработками американских педагогов. </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i/>
          <w:iCs/>
          <w:sz w:val="24"/>
          <w:szCs w:val="24"/>
        </w:rPr>
        <w:t>Практическое применение элементов проектной технологии.</w:t>
      </w:r>
    </w:p>
    <w:p>
      <w:pPr>
        <w:pStyle w:val="a6"/>
        <w:jc w:val="both"/>
        <w:rPr>
          <w:rFonts w:ascii="Times New Roman" w:eastAsia="Times New Roman" w:hAnsi="Times New Roman" w:cs="Times New Roman"/>
          <w:sz w:val="24"/>
          <w:szCs w:val="24"/>
        </w:rPr>
      </w:pPr>
      <w:r>
        <w:rPr>
          <w:rFonts w:eastAsia="Times New Roman"/>
        </w:rPr>
        <w:t xml:space="preserve">    </w:t>
      </w:r>
      <w:r>
        <w:rPr>
          <w:rFonts w:ascii="Times New Roman" w:eastAsia="Times New Roman" w:hAnsi="Times New Roman" w:cs="Times New Roman"/>
          <w:sz w:val="24"/>
          <w:szCs w:val="24"/>
        </w:rPr>
        <w:t>Суть проектной методики заключается в том, что учащийся сам должен активно участвовать в получении знаний. Проектная технология – это практические творческие задания, требующие от учащихся их применение для решения проблемных заданий, знания материала на данный исторический этап. Являясь исследовательским методом, она учит анализировать конкретную историческую проблему или задачу, создавшуюся на определенном этапе развития общества. Овладевая культурой проектирования, учащийся приучается творчески мыслить, прогнозировать возможные варианты решения стоящих перед ним задач. Таким образом, проектная методика:</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характеризуется высокой коммуникативностью;</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предполагает выражение учащимся своего собственного мнения, чувств, активное включение в реальную деятельность;</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особая форма организации коммуникативно-познавательной деятельности учащихся на уроке истории;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основана на цикличной организации учебного процесса.</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Поэтому как элементы, так собственно и технологию проекта следует применять в конце изучения темы по определенному циклу, как один их видов повторительно-обобщающего урока. Одним из элементов такой методики является проектная дискуссия, которая основана на методе подготовки и защита проекта по определенной теме.</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Этапы работы над проектом</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2055"/>
        <w:gridCol w:w="3807"/>
        <w:gridCol w:w="4013"/>
      </w:tblGrid>
      <w:tr>
        <w:trPr>
          <w:tblCellSpacing w:w="7" w:type="dxa"/>
        </w:trPr>
        <w:tc>
          <w:tcPr>
            <w:tcW w:w="65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Этапы</w:t>
            </w:r>
          </w:p>
        </w:tc>
        <w:tc>
          <w:tcPr>
            <w:tcW w:w="21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 учащихся </w:t>
            </w:r>
          </w:p>
        </w:tc>
        <w:tc>
          <w:tcPr>
            <w:tcW w:w="22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 преподавателя  </w:t>
            </w:r>
          </w:p>
        </w:tc>
      </w:tr>
      <w:tr>
        <w:trPr>
          <w:tblCellSpacing w:w="7" w:type="dxa"/>
        </w:trPr>
        <w:tc>
          <w:tcPr>
            <w:tcW w:w="65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Организационно-</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подготовительный</w:t>
            </w:r>
          </w:p>
        </w:tc>
        <w:tc>
          <w:tcPr>
            <w:tcW w:w="21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 темы проекта, определение его цели и задач, разработка реализации плана идеи, формирование микрогрупп.</w:t>
            </w:r>
          </w:p>
        </w:tc>
        <w:tc>
          <w:tcPr>
            <w:tcW w:w="22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мотивации участников, консультирование по выбору тематики и жанра проекта, помощь в подборке необходимых материалов, выработка критериев оценки деятельности каждого участника на всех этапах.</w:t>
            </w:r>
          </w:p>
        </w:tc>
      </w:tr>
      <w:tr>
        <w:trPr>
          <w:tblCellSpacing w:w="7" w:type="dxa"/>
        </w:trPr>
        <w:tc>
          <w:tcPr>
            <w:tcW w:w="65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Поисковый</w:t>
            </w:r>
          </w:p>
        </w:tc>
        <w:tc>
          <w:tcPr>
            <w:tcW w:w="21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Сбор, анализ и систематизация собранной информации, запись интервью, обсуждение собранного материала в микрогруппах, выдвижение и проверка гипотезы, оформление макета и стендового доклада, самоконтроль.</w:t>
            </w:r>
          </w:p>
        </w:tc>
        <w:tc>
          <w:tcPr>
            <w:tcW w:w="22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Регулярное консультирование по содержанию проекта, помощь в систематизации и обработке материала, консультация по оформлению проекта, отслеживание деятельности каждого ученика, оценка.</w:t>
            </w:r>
          </w:p>
        </w:tc>
      </w:tr>
      <w:tr>
        <w:trPr>
          <w:tblCellSpacing w:w="7" w:type="dxa"/>
        </w:trPr>
        <w:tc>
          <w:tcPr>
            <w:tcW w:w="65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Итоговый</w:t>
            </w:r>
          </w:p>
        </w:tc>
        <w:tc>
          <w:tcPr>
            <w:tcW w:w="21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проекта, подготовка к защите.</w:t>
            </w:r>
          </w:p>
        </w:tc>
        <w:tc>
          <w:tcPr>
            <w:tcW w:w="22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выступающих, помощь  в оформлении проекта.</w:t>
            </w:r>
          </w:p>
        </w:tc>
      </w:tr>
      <w:tr>
        <w:trPr>
          <w:tblCellSpacing w:w="7" w:type="dxa"/>
        </w:trPr>
        <w:tc>
          <w:tcPr>
            <w:tcW w:w="65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Рефлексия</w:t>
            </w:r>
          </w:p>
        </w:tc>
        <w:tc>
          <w:tcPr>
            <w:tcW w:w="21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своей деятельности. «Что дала мне работа над проектом?»</w:t>
            </w:r>
          </w:p>
        </w:tc>
        <w:tc>
          <w:tcPr>
            <w:tcW w:w="22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Оценивание каждого участника проекта.</w:t>
            </w:r>
          </w:p>
        </w:tc>
      </w:tr>
    </w:tbl>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u w:val="single"/>
        </w:rPr>
        <w:t>4). Технология проблемного обучения</w:t>
      </w:r>
    </w:p>
    <w:p>
      <w:pPr>
        <w:pStyle w:val="a6"/>
        <w:jc w:val="both"/>
        <w:rPr>
          <w:rFonts w:ascii="Times New Roman" w:eastAsia="Times New Roman" w:hAnsi="Times New Roman" w:cs="Times New Roman"/>
          <w:sz w:val="24"/>
          <w:szCs w:val="24"/>
        </w:rPr>
      </w:pPr>
      <w:r>
        <w:rPr>
          <w:rFonts w:eastAsia="Times New Roman"/>
        </w:rPr>
        <w:t xml:space="preserve">   </w:t>
      </w:r>
      <w:r>
        <w:rPr>
          <w:rFonts w:ascii="Times New Roman" w:eastAsia="Times New Roman" w:hAnsi="Times New Roman" w:cs="Times New Roman"/>
          <w:sz w:val="24"/>
          <w:szCs w:val="24"/>
        </w:rPr>
        <w:t>Сегодня под </w:t>
      </w:r>
      <w:r>
        <w:rPr>
          <w:rFonts w:ascii="Times New Roman" w:eastAsia="Times New Roman" w:hAnsi="Times New Roman" w:cs="Times New Roman"/>
          <w:i/>
          <w:iCs/>
          <w:sz w:val="24"/>
          <w:szCs w:val="24"/>
        </w:rPr>
        <w:t>проблемным обучением </w:t>
      </w:r>
      <w:r>
        <w:rPr>
          <w:rFonts w:ascii="Times New Roman" w:eastAsia="Times New Roman" w:hAnsi="Times New Roman" w:cs="Times New Roman"/>
          <w:sz w:val="24"/>
          <w:szCs w:val="24"/>
        </w:rPr>
        <w:t>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проблем, в ходе которых у учащихся формируются новые знания, умения и навыки, развиваются способности, познавательная активность, любознательность, эрудиция, творческое мышление и другие личностно значимые качества.</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возможностям, способствует пробуждению у обучаемых желания выйти из этой ситуации, снять возникшее противоречие.</w:t>
      </w:r>
      <w:r>
        <w:rPr>
          <w:rFonts w:ascii="Times New Roman" w:eastAsia="Times New Roman" w:hAnsi="Times New Roman" w:cs="Times New Roman"/>
          <w:sz w:val="24"/>
          <w:szCs w:val="24"/>
        </w:rPr>
        <w:br/>
        <w:t>   В качестве проблемных заданий могут выступать учебные задачи, вопросы, практические задания и т. п. Однако нельзя смешивать проблемное задание и проблемную ситуацию. Проблемное задание само по себе не является проблемной ситуацией, оно может вызвать проблемную ситуацию лишь при определенных условиях. Одна и та же проблемная ситуация может быть вызвана различными типами заданий. В общем виде технология проблемного обучения состоит в том, что перед учащимися ставится проблема и они при непосредственном участии педагога или самостоятельно исследуют пути и способы ее решения, т. 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 строят гипотезу,</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-намечают и обсуждают способы проверки ее истинности,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-аргументируют, проводят эксперименты, наблюдения, анализируют их результаты, рассуждают, доказывают.</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степени познавательной самостоятельности учащихся проблемное обучение осуществляется в трех основных формах: проблемного изложения, частично-поисковой деятельности и самостоятельной исследовательской деятельности. Наименьшая познавательная самостоятельность учащихся имеет место при проблемном изложении: сообщение нового материала осуществляется самим преподавателем. Поставив проблему, педагог вскрывает путь ее решения, демонстрирует учащимся ход научного мышления, заставляет их следить за диалектическим движением мысли к истине, делает их как бы соучастниками научного поиска. В условиях частично-поисковой деятельности работа в основном направляется преподавателем с помощью специальных вопросов, побуждающих обучаемого к самостоятельному рассуждению, активному поиску ответа на отдельные части проблемы.</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Технология проблемного обучения, как и другие технологии, имеет положительные и отрицательные стороны.</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Преимущества технологии проблемного обучения</w:t>
      </w:r>
      <w:r>
        <w:rPr>
          <w:rFonts w:ascii="Times New Roman" w:eastAsia="Times New Roman" w:hAnsi="Times New Roman" w:cs="Times New Roman"/>
          <w:sz w:val="24"/>
          <w:szCs w:val="24"/>
        </w:rPr>
        <w:t>: способствует не только приобретению учащимися необходимой системы знаний, умений и навыков, но и достижению высокого уровня их умственного развития, формированию у них способности к самостоятельному добыванию знаний путем собственной творческой деятельности; развивает интерес к учебному труду; обеспечивает прочные результаты обучения.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Недостатки: </w:t>
      </w:r>
      <w:r>
        <w:rPr>
          <w:rFonts w:ascii="Times New Roman" w:eastAsia="Times New Roman" w:hAnsi="Times New Roman" w:cs="Times New Roman"/>
          <w:sz w:val="24"/>
          <w:szCs w:val="24"/>
        </w:rPr>
        <w:t>большие затраты времени на достижение запланированных результатов, слабая управляемость познавательной деятельностью учащихся.</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u w:val="single"/>
        </w:rPr>
        <w:t>5). Игровые технологии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Игра наряду с трудом и ученьем - один из основных видов деятельности человека, удивительный феномен нашего существования.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определению, </w:t>
      </w:r>
      <w:r>
        <w:rPr>
          <w:rFonts w:ascii="Times New Roman" w:eastAsia="Times New Roman" w:hAnsi="Times New Roman" w:cs="Times New Roman"/>
          <w:b/>
          <w:bCs/>
          <w:sz w:val="24"/>
          <w:szCs w:val="24"/>
        </w:rPr>
        <w:t>игра</w:t>
      </w:r>
      <w:r>
        <w:rPr>
          <w:rFonts w:ascii="Times New Roman" w:eastAsia="Times New Roman" w:hAnsi="Times New Roman" w:cs="Times New Roman"/>
          <w:sz w:val="24"/>
          <w:szCs w:val="24"/>
        </w:rPr>
        <w:t>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u w:val="single"/>
        </w:rPr>
        <w:t>Классификация педагогических игр</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 области применения: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-физические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-интеллектуальные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-психологические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w:t>
      </w:r>
      <w:r>
        <w:rPr>
          <w:rFonts w:ascii="Times New Roman" w:eastAsia="Times New Roman" w:hAnsi="Times New Roman" w:cs="Times New Roman"/>
          <w:sz w:val="24"/>
          <w:szCs w:val="24"/>
        </w:rPr>
        <w:t>.     По (характеристике) характеру педагогического процесса:</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тренинговые</w:t>
      </w:r>
      <w:proofErr w:type="spellEnd"/>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-контролирующие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-обобщающие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-познавательные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-творческие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-развивающие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3.</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По игровой технологии: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-ролевые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-имитационные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-драматизация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4</w:t>
      </w:r>
      <w:r>
        <w:rPr>
          <w:rFonts w:ascii="Times New Roman" w:eastAsia="Times New Roman" w:hAnsi="Times New Roman" w:cs="Times New Roman"/>
          <w:sz w:val="24"/>
          <w:szCs w:val="24"/>
        </w:rPr>
        <w:t>.     По предметной области: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-математические, химические, биологические, физические, экологические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-экономически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По игровой среде: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 предметов</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предметами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-настольные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-комнатные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-уличные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-компьютерные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-телевизионные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-циклические, со средствами передвижения</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i/>
          <w:iCs/>
          <w:sz w:val="24"/>
          <w:szCs w:val="24"/>
          <w:u w:val="single"/>
        </w:rPr>
        <w:t>Какие задачи решает использование такой формы обучения:</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-Осуществляет более свободные, психологически раскрепощённый контроль знаний.</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-Исчезает болезненная реакция учащихся на неудачные ответы.</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-Подход к учащимся в обучении становится более деликатным и дифференцированным.</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u w:val="single"/>
        </w:rPr>
        <w:t>Обучение в игре позволяет научить:</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Распознавать, сравнивать, характеризовать, раскрывать понятия, обосновывать, применять</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u w:val="single"/>
        </w:rPr>
        <w:t>В результате применения методов игрового обучения достигаются следующие цели:</w:t>
      </w:r>
    </w:p>
    <w:p>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стимулируется познавательная деятельность</w:t>
      </w:r>
    </w:p>
    <w:p>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активизируется мыслительная деятельность</w:t>
      </w:r>
    </w:p>
    <w:p>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самопроизвольно запоминаются сведения</w:t>
      </w:r>
    </w:p>
    <w:p>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формируется ассоциативное запоминание</w:t>
      </w:r>
    </w:p>
    <w:p>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усиливается мотивация к изучению предмета</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Cs/>
          <w:i/>
          <w:iCs/>
          <w:sz w:val="24"/>
          <w:szCs w:val="24"/>
        </w:rPr>
        <w:t>Всё это говорит об эффективности обучения в процессе игры, которая является </w:t>
      </w:r>
      <w:r>
        <w:rPr>
          <w:rFonts w:ascii="Times New Roman" w:eastAsia="Times New Roman" w:hAnsi="Times New Roman" w:cs="Times New Roman"/>
          <w:bCs/>
          <w:sz w:val="24"/>
          <w:szCs w:val="24"/>
        </w:rPr>
        <w:t>профессиональной деятельностью, имеющей черты, как учения, так и труда.</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u w:val="single"/>
        </w:rPr>
        <w:t>6). Кейс – технология</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Кейс-технологии объединяют в себе одновременно и ролевые игры, и метод проектов, и ситуативный анализ</w:t>
      </w:r>
      <w:r>
        <w:rPr>
          <w:rFonts w:ascii="Times New Roman" w:eastAsia="Times New Roman" w:hAnsi="Times New Roman" w:cs="Times New Roman"/>
          <w:b/>
          <w:bCs/>
          <w:i/>
          <w:iCs/>
          <w:sz w:val="24"/>
          <w:szCs w:val="24"/>
        </w:rPr>
        <w:t>.</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Кейс технологии противопоставлены таким видам работы, как повторение за педагогом, ответы на вопросы педагога, пересказ текста и т.п.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В кейс-технологии производится анализ реальной ситуации (каких-то вводных данных)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i/>
          <w:iCs/>
          <w:sz w:val="24"/>
          <w:szCs w:val="24"/>
        </w:rPr>
        <w:t>Кейс-технологии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Данные технологии помогают повысить интерес учащихся к изучаемому предмету, развивает у учащихся такие качества, как социальная активность, коммуникабельность, умение слушать и грамотно излагать свои мысли.</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кейс –технологий у детей происходит</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навыков анализа и критического мышления</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Соединение теории и практики</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Представление примеров принимаемых решений</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Демонстрация различных позиций и точек зрения</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навыков оценки альтернативных вариантов в условиях неопределенности</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 учителем стоит задача – научить детей как индивидуально, так и в составе группы:</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анализировать информацию,</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сортировать ее для решения заданной задачи,</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выявлять ключевые проблемы,</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генерировать альтернативные пути решения и оценивать их,</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выбирать оптимальное решение и формировать программы действий и т.п.</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Кроме того, дети:</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Получают коммуникативные навыки</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Развивают презентационные умения</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Формируют интерактивные умения, позволяющие эффективно взаимодействовать и принимать коллективные решения</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Приобретают экспертные умения и навыки</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Учатся учиться, самостоятельно отыскивая необходимые знания для решения ситуационной проблемы</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Изменяют мотивацию к обучению</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При активном ситуационном обучении участникам анализа предъявляются факты (события), связанные с некоторой ситуацией по ее состоянию на определенный момент времени. Задачей учащихся является принятие рационального решения, действуя в рамках коллективного обсуждения возможных решений, т.е. игрового взаимодействия.</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К методам кейс-технологий, активизирующим учебный процесс, относятся:</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 ситуационного анализа (Метод анализа конкретных ситуаций, ситуационные задачи и упражнения; кейс-стадии)</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 инцидента;</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 ситуационно-ролевых игр;</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 разбора деловой корреспонденции;</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игровое проектирование;</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        метод дискуссии.</w:t>
      </w:r>
    </w:p>
    <w:p>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Итак, кейс-технология – это интерактивная технология обучения, на основе реальных или вымышленных ситуаций, направленная не столько на освоение знаний, сколько на формирование у учащихся новых качеств и умений.</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u w:val="single"/>
        </w:rPr>
        <w:t>7). Технология творческих мастерских</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Одним из альтернативных и эффективных способов изучения и добывания новых знаний, является </w:t>
      </w:r>
      <w:r>
        <w:rPr>
          <w:rFonts w:ascii="Times New Roman" w:eastAsia="Times New Roman" w:hAnsi="Times New Roman" w:cs="Times New Roman"/>
          <w:b/>
          <w:bCs/>
          <w:sz w:val="24"/>
          <w:szCs w:val="24"/>
          <w:u w:val="single"/>
        </w:rPr>
        <w:t>технология мастерских.</w:t>
      </w:r>
      <w:r>
        <w:rPr>
          <w:rFonts w:ascii="Times New Roman" w:eastAsia="Times New Roman" w:hAnsi="Times New Roman" w:cs="Times New Roman"/>
          <w:sz w:val="24"/>
          <w:szCs w:val="24"/>
        </w:rPr>
        <w:t> Она представляет собой альтернативу классно – урочной организации учебного процесса. В ней используется педагогика отношений, всестороннее воспитание, обучение без жёстких программ и учебников, метод проектов и методы погружения, безоценочная творческая деятельность учащихся. Актуальность технологии заключаются в том, что она может быть использована не только в случае изучения нового материала, но и при повторении и закреплении ранее изученного. Исходя из своего опыта, я сделала вывод, что данная форма урока направлена как на всестороннее развитие учащихся в процессе обучения, так и на развитие самого педагога.</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Мастерская</w:t>
      </w:r>
      <w:r>
        <w:rPr>
          <w:rFonts w:ascii="Times New Roman" w:eastAsia="Times New Roman" w:hAnsi="Times New Roman" w:cs="Times New Roman"/>
          <w:sz w:val="24"/>
          <w:szCs w:val="24"/>
        </w:rPr>
        <w:t> – это технология, которая предполагает такую организацию процесса обучения, при которой педагог – </w:t>
      </w:r>
      <w:r>
        <w:rPr>
          <w:rFonts w:ascii="Times New Roman" w:eastAsia="Times New Roman" w:hAnsi="Times New Roman" w:cs="Times New Roman"/>
          <w:sz w:val="24"/>
          <w:szCs w:val="24"/>
          <w:u w:val="single"/>
        </w:rPr>
        <w:t>мастер</w:t>
      </w:r>
      <w:r>
        <w:rPr>
          <w:rFonts w:ascii="Times New Roman" w:eastAsia="Times New Roman" w:hAnsi="Times New Roman" w:cs="Times New Roman"/>
          <w:sz w:val="24"/>
          <w:szCs w:val="24"/>
        </w:rPr>
        <w:t xml:space="preserve"> вводит своих учеников в процесс познания через создание эмоциональной атмосферы, в которой учащийся может проявить себя как творец. В этой </w:t>
      </w:r>
      <w:proofErr w:type="gramStart"/>
      <w:r>
        <w:rPr>
          <w:rFonts w:ascii="Times New Roman" w:eastAsia="Times New Roman" w:hAnsi="Times New Roman" w:cs="Times New Roman"/>
          <w:sz w:val="24"/>
          <w:szCs w:val="24"/>
        </w:rPr>
        <w:t>технологии  знания</w:t>
      </w:r>
      <w:proofErr w:type="gramEnd"/>
      <w:r>
        <w:rPr>
          <w:rFonts w:ascii="Times New Roman" w:eastAsia="Times New Roman" w:hAnsi="Times New Roman" w:cs="Times New Roman"/>
          <w:sz w:val="24"/>
          <w:szCs w:val="24"/>
        </w:rPr>
        <w:t xml:space="preserve"> не даются, а выстраиваются самим учеником в паре или группе с опорой на свой личный опыт, учитель – </w:t>
      </w:r>
      <w:r>
        <w:rPr>
          <w:rFonts w:ascii="Times New Roman" w:eastAsia="Times New Roman" w:hAnsi="Times New Roman" w:cs="Times New Roman"/>
          <w:sz w:val="24"/>
          <w:szCs w:val="24"/>
          <w:u w:val="single"/>
        </w:rPr>
        <w:t>мастер</w:t>
      </w:r>
      <w:r>
        <w:rPr>
          <w:rFonts w:ascii="Times New Roman" w:eastAsia="Times New Roman" w:hAnsi="Times New Roman" w:cs="Times New Roman"/>
          <w:sz w:val="24"/>
          <w:szCs w:val="24"/>
        </w:rPr>
        <w:t> лишь предоставляет ему необходимый материал в виде заданий для размышления. Эта технология позволяет личности самой строить своё знание, в этом её большое сходство с проблемным обучением. Создаются условия для развития творческого потенциала и для учащегося, и для педагога. Формируются коммуникативные качества личности, а также субъектность ученика – способность являться субъектом, активным участником деятельности, самостоятельно определять цели, планировать, осуществлять деятельность и анализировать. Данная технология позволяет научить учащихся самостоятельно формулировать цели урока, находить наиболее эффективные пути для их достижения, развивает интеллект, способствует приобретению опыта групповой деятельности.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Мастерская схожа с проектным обучением, потому что есть проблема, которую надо решить. Педагог создаёт условия, помогает осознать суть проблемы, над которой надо работать. Учащиеся формулируют эту проблему и предлагают варианты её решения. В качестве проблем могут выступать различные типы практических заданий.</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мастерской обязательно сочетаются индивидуальная, групповая и фронтальная формы деятельности, и обучение идёт от одной к другой.</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Основные этапы мастерской.</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Индукция</w:t>
      </w:r>
      <w:r>
        <w:rPr>
          <w:rFonts w:ascii="Times New Roman" w:eastAsia="Times New Roman" w:hAnsi="Times New Roman" w:cs="Times New Roman"/>
          <w:sz w:val="24"/>
          <w:szCs w:val="24"/>
        </w:rPr>
        <w:t> (поведение) – это этап, который направлен на создание эмоционального настроя и мотивации учащихся к творческой деятельности. На этом этапе предполагается включение чувств, подсознания и формирование личностного отношения к предмету обсуждения. Индуктор – всё то, что побуждает ребёнка к действию. В качестве индуктора может выступать слово, текст, предмет, звук, рисунок, форма – всё то, что способно вызвать поток ассоциаций. Это может быть и задание, но неожиданное, загадочное.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lastRenderedPageBreak/>
        <w:t>Деконструкция</w:t>
      </w:r>
      <w:r>
        <w:rPr>
          <w:rFonts w:ascii="Times New Roman" w:eastAsia="Times New Roman" w:hAnsi="Times New Roman" w:cs="Times New Roman"/>
          <w:sz w:val="24"/>
          <w:szCs w:val="24"/>
        </w:rPr>
        <w:t> – разрушение, хаос, неспособность выполнить задание имеющимися средствами. Это работа с материалом, текстом, моделями, звуками, веществами. Это формирование информационного поля. На этом этапе ставится проблема и отделяется известное от неизвестного, осуществляется работа с информационным материалом, словарями, учебниками, компьютером и другими источниками, то есть создаётся информационный запрос.</w:t>
      </w:r>
    </w:p>
    <w:p>
      <w:pPr>
        <w:pStyle w:val="a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u w:val="single"/>
        </w:rPr>
        <w:t>Реконтрукция</w:t>
      </w:r>
      <w:proofErr w:type="spellEnd"/>
      <w:r>
        <w:rPr>
          <w:rFonts w:ascii="Times New Roman" w:eastAsia="Times New Roman" w:hAnsi="Times New Roman" w:cs="Times New Roman"/>
          <w:sz w:val="24"/>
          <w:szCs w:val="24"/>
        </w:rPr>
        <w:t xml:space="preserve"> – воссоздание из хаоса своего проекта решения проблемы. Это создание </w:t>
      </w:r>
      <w:proofErr w:type="spellStart"/>
      <w:r>
        <w:rPr>
          <w:rFonts w:ascii="Times New Roman" w:eastAsia="Times New Roman" w:hAnsi="Times New Roman" w:cs="Times New Roman"/>
          <w:sz w:val="24"/>
          <w:szCs w:val="24"/>
        </w:rPr>
        <w:t>микрогруппами</w:t>
      </w:r>
      <w:proofErr w:type="spellEnd"/>
      <w:r>
        <w:rPr>
          <w:rFonts w:ascii="Times New Roman" w:eastAsia="Times New Roman" w:hAnsi="Times New Roman" w:cs="Times New Roman"/>
          <w:sz w:val="24"/>
          <w:szCs w:val="24"/>
        </w:rPr>
        <w:t xml:space="preserve"> или индивидуально своего мира, текста, рисунка, проекта, решения. Обсуждается и выдвигается гипотеза, способы её решения, создаются творческие работы: рисунки, рассказы, загадки, идёт работа по выполнению заданий, которые даёт преподаватель.</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Социализация</w:t>
      </w:r>
      <w:r>
        <w:rPr>
          <w:rFonts w:ascii="Times New Roman" w:eastAsia="Times New Roman" w:hAnsi="Times New Roman" w:cs="Times New Roman"/>
          <w:sz w:val="24"/>
          <w:szCs w:val="24"/>
        </w:rPr>
        <w:t xml:space="preserve"> – это соотнесение учащимися или </w:t>
      </w:r>
      <w:proofErr w:type="spellStart"/>
      <w:r>
        <w:rPr>
          <w:rFonts w:ascii="Times New Roman" w:eastAsia="Times New Roman" w:hAnsi="Times New Roman" w:cs="Times New Roman"/>
          <w:sz w:val="24"/>
          <w:szCs w:val="24"/>
        </w:rPr>
        <w:t>микрогруппами</w:t>
      </w:r>
      <w:proofErr w:type="spellEnd"/>
      <w:r>
        <w:rPr>
          <w:rFonts w:ascii="Times New Roman" w:eastAsia="Times New Roman" w:hAnsi="Times New Roman" w:cs="Times New Roman"/>
          <w:sz w:val="24"/>
          <w:szCs w:val="24"/>
        </w:rPr>
        <w:t xml:space="preserve"> своей деятельности с деятельностью других учащихся или микрогрупп и представление всем промежуточных и окончательных результатов труда, чтобы оценить и откорректировать свою деятельность. Даётся одно задание на весь класс, идёт работа в группах, ответы сообщаются всему классу. На этом этапе учащийся учится говорить. Это позволяет педагогу – мастеру вести урок в одинаковом темпе для всех групп.</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Афиширование</w:t>
      </w:r>
      <w:r>
        <w:rPr>
          <w:rFonts w:ascii="Times New Roman" w:eastAsia="Times New Roman" w:hAnsi="Times New Roman" w:cs="Times New Roman"/>
          <w:sz w:val="24"/>
          <w:szCs w:val="24"/>
        </w:rPr>
        <w:t> – это вывешивание, наглядное представление результатов деятельности мастера и учащихся. Это может быть текст, схема, проект и ознакомление с ними всех. На этом этапе все учащиеся ходят, обсуждают, выделяют оригинальные интересные идеи, защищают свои творческие работы.</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Разрыв</w:t>
      </w:r>
      <w:r>
        <w:rPr>
          <w:rFonts w:ascii="Times New Roman" w:eastAsia="Times New Roman" w:hAnsi="Times New Roman" w:cs="Times New Roman"/>
          <w:sz w:val="24"/>
          <w:szCs w:val="24"/>
        </w:rPr>
        <w:t> – резкое приращение в знаниях. Это кульминация творческого процесса, новое выделение учащимся предмета и осознание неполноты своего знания, побуждение к новому углублению в проблему. Результат этого этапа – инсайт (озарение).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Рефлексия</w:t>
      </w:r>
      <w:r>
        <w:rPr>
          <w:rFonts w:ascii="Times New Roman" w:eastAsia="Times New Roman" w:hAnsi="Times New Roman" w:cs="Times New Roman"/>
          <w:sz w:val="24"/>
          <w:szCs w:val="24"/>
        </w:rPr>
        <w:t> – это осознание учащимся себя в собственной деятельности, это анализ учащимся осуществлённой им деятельности, это обобщение чувств, возникших в мастерской, это отражение достижений собственной мысли, собственного мироощущения.</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8). Технология модульного обучения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Модульное обучение возникло как альтернатива традиционному обучению. Семантический смысл термина ''модульное обучение'' связан с международным понятием ''модуль'', одно из значений которого – функциональный узел. В этом контексте он понимается как основное средство модульного обучения, законченный блок информации.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Основная цель современного образования– создать такую систему обучения, которая бы обеспечивала образовательные потребности каждого учащегося в соответствии с его склонностями, интересами и возможностями.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Модульное обучение – альтернатива традиционного обучения, оно интегрирует все то прогрессивное, что накоплено в педагогической теории и практике.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Модульное обучение, в качестве одной из основных целей, преследует формирование, у учащихся, навыков самостоятельной деятельности и самообразования. Сущность модульного обучения состоит в том, что учащийся полностью самостоятельно (или с определенной дозой помощи) достигает конкретных целей учебно-познавательной деятельности. Обучение основано на формировании механизма мышления, а не на эксплуатации памяти! Рассмотрим последовательности действий построения учебного модуля.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Модуль – это целевой функциональный узел, в котором объединено: учебное содержание и технология овладения им в систему высокого уровня целостности.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Алгоритм построения учебного модуля: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блока-модуля содержания теоретического учебного материала темы.</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учебных элементов темы.</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связей и отношений между учебными элементами темы.</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логической структуры учебных элементов темы.</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уровней усвоения учебных элементов темы.</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требований к уровням усвоения учебных элементов темы.</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осознанности усвоения учебных элементов темы.</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блока алгоритмического предписания умений и навыков.</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Система действий педагога по подготовке к переходу на модульное обучение. Разработать модульную программу, состоящую из КДЦ (комплексно -дидактические цели) и совокупности модулей, обеспечивающих достижение этой цели: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Структурировать учебное содержание в определенные блоки.</w:t>
      </w:r>
      <w:r>
        <w:rPr>
          <w:rFonts w:ascii="Times New Roman" w:eastAsia="Times New Roman" w:hAnsi="Times New Roman" w:cs="Times New Roman"/>
          <w:sz w:val="24"/>
          <w:szCs w:val="24"/>
        </w:rPr>
        <w:br/>
        <w:t>Формируется КДЦ, имеющая два уровня: уровень усвоения учебного содержания учащимся и ориентация на его использование в практике.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Из КДЦ выделяются ИДЦ (интегрирующие дидактические цели) и формируются модули. Каждый модуль имеет свою ИДЦ.</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ИДЦ делится на ЧДЦ (частные дидактические цели) на их основе выделяются УЭ (учебные элементы).</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управления учением учащихся важным является принцип обратной связи.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Перед каждым модулем проводить входной контроль ЗУН учащихся.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Текущий и промежуточный контроль в конце каждого УЭ (самоконтроль, взаимоконтроль, сверка с образцом).</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Выходной контроль после завершения работы с модулем. Цель: выявить пробелы в усвоении модуля.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Введение модулей в учебный процесс нужно осуществлять постепенно. Модули можно вписывать в любую систему обучения и тем самым усиливать ее качество и эффективность. Можно сочетать традиционную систему обучения, с модульной. Хорошо вписываются в модульную систему обучения вся система методов, приемов и форм организации УПД учащихся, работа индивидуальная, в парах, в группах.</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Применение модульного обучения положительно влияет на развитие самостоятельной деятельности учащихся, на саморазвитие, на повышение качества знаний. Учащиеся умело планируют свою работу, умеют пользоваться учебной литературой. Хорошо владеют общеучебными навыками: сравнения, анализа, обобщения, выделения главного и т.п. Активная познавательная деятельность учащихся способствует развитию таких качеств знаний, как прочность, осознанность, глубина, оперативность, гибкость.</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9). Здоровьесберегающие технологии</w:t>
      </w:r>
      <w:r>
        <w:rPr>
          <w:rFonts w:ascii="Times New Roman" w:eastAsia="Times New Roman" w:hAnsi="Times New Roman" w:cs="Times New Roman"/>
          <w:sz w:val="24"/>
          <w:szCs w:val="24"/>
        </w:rPr>
        <w:t>  </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учащемуся возможности сохранения здоровья за период обучения, формирование у него необходимых знаний, умений и навыков по здоровому образу жизни и применение полученных знаний в повседневной жизни.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 xml:space="preserve">Организация учебной деятельности с учетом </w:t>
      </w:r>
      <w:proofErr w:type="gramStart"/>
      <w:r>
        <w:rPr>
          <w:rFonts w:ascii="Times New Roman" w:eastAsia="Times New Roman" w:hAnsi="Times New Roman" w:cs="Times New Roman"/>
          <w:i/>
          <w:iCs/>
          <w:sz w:val="24"/>
          <w:szCs w:val="24"/>
          <w:u w:val="single"/>
        </w:rPr>
        <w:t>основных  требований</w:t>
      </w:r>
      <w:proofErr w:type="gramEnd"/>
      <w:r>
        <w:rPr>
          <w:rFonts w:ascii="Times New Roman" w:eastAsia="Times New Roman" w:hAnsi="Times New Roman" w:cs="Times New Roman"/>
          <w:i/>
          <w:iCs/>
          <w:sz w:val="24"/>
          <w:szCs w:val="24"/>
          <w:u w:val="single"/>
        </w:rPr>
        <w:t xml:space="preserve"> к уроку с комплексом здоровьесберегающих технологий:</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соблюдение санитарно - гигиенических требований (свежий воздух, оптимальный тепловой режим, хорошая освещенность, чистота), правил техники безопасности;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рациональная плотность урока (время, затраченное учащимися на учебную работу) должно составлять не менее 60 % и не более 75-80 %;</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четкая организация учебного труда;</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строгая дозировка учебной нагрузки;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смена видов деятельности;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обучение   с учетом ведущих каналов восприятия информации учащимися (аудиовизуальный, кинестетический и т.д.);</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место и длительность применения ТСО;</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включение в урок технологических приемов и методов, способствующих самопознанию, самооценке учащихся;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построение урока с учетом работоспособности учащихся;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индивидуальный подход к учащимся с учетом личностных возможностей;</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внешней и внутренней мотивации деятельности учащихся;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благоприятный психологический климат, ситуации успеха и эмоциональные разрядки;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профилактика стрессов:</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работа в парах, в группах, как на местах, так и у доски, где ведомый, более "слабый” ученик чувствует поддержку товарища; стимулирование учащихся к использованию различных способов решения, без боязни ошибиться и получить неправильный ответ;</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проведение физкультминуток и динамических пауз на уроках;</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целенаправленная рефлексия в течение всего урока и в его итоговой части.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Применение таких технологий помогает сохранению и укрепление здоровья учащихся: предупреждение переутомления учащихся на уроках; улучшение психологического климата в детских коллективах; приобщение родителей к работе по укреплению здоровья детей; повышение концентрации внимания; снижение показателей заболеваемости детей, уровня тревожности.</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w:t>
      </w:r>
      <w:r>
        <w:rPr>
          <w:rFonts w:ascii="Times New Roman" w:eastAsia="Times New Roman" w:hAnsi="Times New Roman" w:cs="Times New Roman"/>
          <w:b/>
          <w:bCs/>
          <w:sz w:val="24"/>
          <w:szCs w:val="24"/>
          <w:u w:val="single"/>
        </w:rPr>
        <w:t>10). Технология интегрированного обучения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Интеграция -</w:t>
      </w:r>
      <w:r>
        <w:rPr>
          <w:rFonts w:ascii="Times New Roman" w:eastAsia="Times New Roman" w:hAnsi="Times New Roman" w:cs="Times New Roman"/>
          <w:sz w:val="24"/>
          <w:szCs w:val="24"/>
        </w:rPr>
        <w:t> это глубокое взаимопроникновение, слияние, насколько это возможно, в одном учебном материале обобщённых знаний в той или иной области.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Потребность в возникновении </w:t>
      </w:r>
      <w:r>
        <w:rPr>
          <w:rFonts w:ascii="Times New Roman" w:eastAsia="Times New Roman" w:hAnsi="Times New Roman" w:cs="Times New Roman"/>
          <w:sz w:val="24"/>
          <w:szCs w:val="24"/>
        </w:rPr>
        <w:t>интегрированных уроков объясняется целым рядом причин.</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Мир, окружающий детей, познаётся ими во всём многообразии и единстве, а зачастую предметы общеобразовательного и профессионального цикла, направленные на изучение отдельных явлений, дробят его на разрозненные фрагменты.</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Интегрированные уроки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проведения интегрированных уроков нестандартна, интересна. Использование различных видов работы в течение урока поддерживает внимание учащихся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Интеграция даёт возможность для самореализации, самовыражения, творчества учителя, способствует раскрытию способностей.</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Преимущества интегрированных уроков.</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Способствуют повышению мотивации учения, формированию познавательного интереса учащихся, целостной научной картины мира и рассмотрению явления с нескольких сторон;</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большей степени, чем обычные уроки способствуют развитию речи, формированию умения учащихся сравнивать, обобщать, делать выводы;</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только углубляют представление о предмете, расширяют кругозор. Но и способствуют формированию разносторонне развитой, гармонически и интеллектуально развитой личности.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Интеграция является источником нахождения новых связей между фактами, которые подтверждают или углубляют определённые выводы. Наблюдения учащихся.</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Закономерности интегрированных уроков:</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весь урок подчинён авторскому замыслу,</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объединяется основной мыслью (стержень урока),</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составляет единое целое, этапы урока – это фрагменты целого,</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этапы и компоненты урока находятся в логико- структурной зависимости,</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отобранный для урока дидактический материал соответствует замыслу, цепочка сведений организована как «данное» и «новое».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педагогов может строиться по-разному. Оно может быть:</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паритетным, с равным долевым участием каждого из них,</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один из педагогов может выступать ведущим, а другой – ассистентом или консультантом;</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весь урок может вести один учитель в присутствии другого как активного наблюдателя и гостя.</w:t>
      </w:r>
    </w:p>
    <w:tbl>
      <w:tblPr>
        <w:tblpPr w:leftFromText="45" w:rightFromText="45" w:vertAnchor="text" w:horzAnchor="margin" w:tblpXSpec="center" w:tblpY="980"/>
        <w:tblW w:w="11025" w:type="dxa"/>
        <w:tblCellSpacing w:w="7" w:type="dxa"/>
        <w:tblCellMar>
          <w:left w:w="0" w:type="dxa"/>
          <w:right w:w="0" w:type="dxa"/>
        </w:tblCellMar>
        <w:tblLook w:val="04A0" w:firstRow="1" w:lastRow="0" w:firstColumn="1" w:lastColumn="0" w:noHBand="0" w:noVBand="1"/>
      </w:tblPr>
      <w:tblGrid>
        <w:gridCol w:w="4048"/>
        <w:gridCol w:w="3650"/>
        <w:gridCol w:w="3327"/>
      </w:tblGrid>
      <w:tr>
        <w:trPr>
          <w:tblCellSpacing w:w="7" w:type="dxa"/>
        </w:trPr>
        <w:tc>
          <w:tcPr>
            <w:tcW w:w="4027" w:type="dxa"/>
            <w:tcBorders>
              <w:top w:val="double" w:sz="6" w:space="0" w:color="00000A"/>
              <w:left w:val="double" w:sz="6" w:space="0" w:color="00000A"/>
              <w:bottom w:val="double" w:sz="6" w:space="0" w:color="00000A"/>
              <w:right w:val="double" w:sz="6" w:space="0" w:color="00000A"/>
            </w:tcBorders>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Подготовительный</w:t>
            </w:r>
          </w:p>
        </w:tc>
        <w:tc>
          <w:tcPr>
            <w:tcW w:w="3636" w:type="dxa"/>
            <w:tcBorders>
              <w:top w:val="double" w:sz="6" w:space="0" w:color="00000A"/>
              <w:left w:val="double" w:sz="6" w:space="0" w:color="00000A"/>
              <w:bottom w:val="double" w:sz="6" w:space="0" w:color="00000A"/>
              <w:right w:val="double" w:sz="6" w:space="0" w:color="00000A"/>
            </w:tcBorders>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Исполнительный</w:t>
            </w:r>
          </w:p>
        </w:tc>
        <w:tc>
          <w:tcPr>
            <w:tcW w:w="3306" w:type="dxa"/>
            <w:tcBorders>
              <w:top w:val="double" w:sz="6" w:space="0" w:color="00000A"/>
              <w:left w:val="double" w:sz="6" w:space="0" w:color="00000A"/>
              <w:bottom w:val="double" w:sz="6" w:space="0" w:color="00000A"/>
              <w:right w:val="double" w:sz="6" w:space="0" w:color="00000A"/>
            </w:tcBorders>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3.рефлексивный. </w:t>
            </w:r>
          </w:p>
        </w:tc>
      </w:tr>
      <w:tr>
        <w:trPr>
          <w:tblCellSpacing w:w="7" w:type="dxa"/>
        </w:trPr>
        <w:tc>
          <w:tcPr>
            <w:tcW w:w="4027" w:type="dxa"/>
            <w:tcBorders>
              <w:top w:val="double" w:sz="6" w:space="0" w:color="00000A"/>
              <w:left w:val="double" w:sz="6" w:space="0" w:color="00000A"/>
              <w:bottom w:val="double" w:sz="6" w:space="0" w:color="00000A"/>
              <w:right w:val="double" w:sz="6" w:space="0" w:color="00000A"/>
            </w:tcBorders>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i/>
                <w:iCs/>
                <w:sz w:val="24"/>
                <w:szCs w:val="24"/>
              </w:rPr>
              <w:t>планирование,</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Pr>
                <w:rFonts w:ascii="Times New Roman" w:eastAsia="Times New Roman" w:hAnsi="Times New Roman" w:cs="Times New Roman"/>
                <w:i/>
                <w:iCs/>
                <w:sz w:val="24"/>
                <w:szCs w:val="24"/>
              </w:rPr>
              <w:t>организация творческой группы, </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w:t>
            </w:r>
            <w:r>
              <w:rPr>
                <w:rFonts w:ascii="Times New Roman" w:eastAsia="Times New Roman" w:hAnsi="Times New Roman" w:cs="Times New Roman"/>
                <w:i/>
                <w:iCs/>
                <w:sz w:val="24"/>
                <w:szCs w:val="24"/>
              </w:rPr>
              <w:t>конструирование содержания урока</w:t>
            </w:r>
            <w:r>
              <w:rPr>
                <w:rFonts w:ascii="Times New Roman" w:eastAsia="Times New Roman" w:hAnsi="Times New Roman" w:cs="Times New Roman"/>
                <w:b/>
                <w:bCs/>
                <w:i/>
                <w:iCs/>
                <w:sz w:val="24"/>
                <w:szCs w:val="24"/>
              </w:rPr>
              <w:t>,</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i/>
                <w:iCs/>
                <w:sz w:val="24"/>
                <w:szCs w:val="24"/>
              </w:rPr>
              <w:t>репетиции.</w:t>
            </w:r>
          </w:p>
        </w:tc>
        <w:tc>
          <w:tcPr>
            <w:tcW w:w="3636" w:type="dxa"/>
            <w:tcBorders>
              <w:top w:val="double" w:sz="6" w:space="0" w:color="00000A"/>
              <w:left w:val="double" w:sz="6" w:space="0" w:color="00000A"/>
              <w:bottom w:val="double" w:sz="6" w:space="0" w:color="00000A"/>
              <w:right w:val="double" w:sz="6" w:space="0" w:color="00000A"/>
            </w:tcBorders>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Цель этого этапа – вызвать интерес учащихся к теме урока, к его содержанию. </w:t>
            </w:r>
            <w:r>
              <w:rPr>
                <w:rFonts w:ascii="Times New Roman" w:eastAsia="Times New Roman" w:hAnsi="Times New Roman" w:cs="Times New Roman"/>
                <w:sz w:val="24"/>
                <w:szCs w:val="24"/>
              </w:rPr>
              <w:t xml:space="preserve">Способы вызова интереса учащихся могут быть </w:t>
            </w:r>
            <w:r>
              <w:rPr>
                <w:rFonts w:ascii="Times New Roman" w:eastAsia="Times New Roman" w:hAnsi="Times New Roman" w:cs="Times New Roman"/>
                <w:sz w:val="24"/>
                <w:szCs w:val="24"/>
              </w:rPr>
              <w:lastRenderedPageBreak/>
              <w:t>различные, например, описание проблемной ситуации или интересного случая.</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заключительной части урока необходимо обобщить всё сказанное на уроке, подвести итог рассуждениям учеников, сформулировать чёткие выводы.</w:t>
            </w:r>
          </w:p>
        </w:tc>
        <w:tc>
          <w:tcPr>
            <w:tcW w:w="3306" w:type="dxa"/>
            <w:tcBorders>
              <w:top w:val="double" w:sz="6" w:space="0" w:color="00000A"/>
              <w:left w:val="double" w:sz="6" w:space="0" w:color="00000A"/>
              <w:bottom w:val="double" w:sz="6" w:space="0" w:color="00000A"/>
              <w:right w:val="double" w:sz="6" w:space="0" w:color="00000A"/>
            </w:tcBorders>
            <w:vAlign w:val="center"/>
            <w:hideMark/>
          </w:tcPr>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 этом этапе проводится анализ урока. Необходимо учесть все его достоинства и недостатки</w:t>
            </w:r>
          </w:p>
        </w:tc>
      </w:tr>
    </w:tbl>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Методика интегрированного урока. </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Процесс подготовки и проведения интегрированного урока имеет свою специфику. Он состоит из нескольких этапов.</w:t>
      </w:r>
    </w:p>
    <w:p>
      <w:pPr>
        <w:pStyle w:val="a6"/>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На сегодняшний день существует достаточно большое количество педагогических технологий обучения, как традиционных, так и инновационных. Нельзя сказать, что какая-то из них лучше, а другая хуже, или для достижения положительных результатов надо использовать только эту и никакую больше.</w:t>
      </w:r>
    </w:p>
    <w:p>
      <w:pPr>
        <w:pStyle w:val="a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самым оптимальным вариантом является использование смеси этих технологий. Так учебный процесс в большинстве своем представляет классно-урочную систему. Это позволяет вести работу согласно расписанию, в определенной аудитории, с определенной постоянной группой учащихся.</w:t>
      </w:r>
    </w:p>
    <w:p>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p>
      <w:pPr>
        <w:spacing w:before="100" w:beforeAutospacing="1" w:after="100" w:afterAutospacing="1" w:line="240" w:lineRule="auto"/>
        <w:jc w:val="both"/>
        <w:rPr>
          <w:rFonts w:ascii="Times New Roman" w:eastAsia="Times New Roman" w:hAnsi="Times New Roman" w:cs="Times New Roman"/>
          <w:sz w:val="24"/>
          <w:szCs w:val="24"/>
        </w:rPr>
      </w:pPr>
      <w:hyperlink r:id="rId5" w:history="1">
        <w:r>
          <w:rPr>
            <w:rStyle w:val="a7"/>
            <w:rFonts w:ascii="Times New Roman" w:eastAsia="Times New Roman" w:hAnsi="Times New Roman" w:cs="Times New Roman"/>
            <w:sz w:val="24"/>
            <w:szCs w:val="24"/>
          </w:rPr>
          <w:t>http://yandex.ru/yandsearch?text=проектноя%20технология&amp;clid=1882611&amp;lr=2</w:t>
        </w:r>
      </w:hyperlink>
      <w:r>
        <w:rPr>
          <w:rFonts w:ascii="Times New Roman" w:eastAsia="Times New Roman" w:hAnsi="Times New Roman" w:cs="Times New Roman"/>
          <w:sz w:val="24"/>
          <w:szCs w:val="24"/>
          <w:u w:val="single"/>
        </w:rPr>
        <w:t xml:space="preserve"> </w:t>
      </w:r>
    </w:p>
    <w:p>
      <w:pPr>
        <w:spacing w:before="100" w:beforeAutospacing="1" w:after="100" w:afterAutospacing="1" w:line="240" w:lineRule="auto"/>
        <w:jc w:val="both"/>
        <w:rPr>
          <w:rFonts w:ascii="Times New Roman" w:eastAsia="Times New Roman" w:hAnsi="Times New Roman" w:cs="Times New Roman"/>
          <w:sz w:val="24"/>
          <w:szCs w:val="24"/>
        </w:rPr>
      </w:pPr>
      <w:hyperlink r:id="rId6" w:history="1">
        <w:r>
          <w:rPr>
            <w:rStyle w:val="a7"/>
            <w:rFonts w:ascii="Times New Roman" w:eastAsia="Times New Roman" w:hAnsi="Times New Roman" w:cs="Times New Roman"/>
            <w:sz w:val="24"/>
            <w:szCs w:val="24"/>
          </w:rPr>
          <w:t>http://nsportal.ruhttp://murzim.ru/nauka/pedagogika</w:t>
        </w:r>
      </w:hyperlink>
      <w:r>
        <w:rPr>
          <w:rFonts w:ascii="Times New Roman" w:eastAsia="Times New Roman" w:hAnsi="Times New Roman" w:cs="Times New Roman"/>
          <w:sz w:val="24"/>
          <w:szCs w:val="24"/>
          <w:u w:val="single"/>
        </w:rPr>
        <w:t xml:space="preserve"> </w:t>
      </w:r>
    </w:p>
    <w:p>
      <w:pPr>
        <w:spacing w:before="100" w:beforeAutospacing="1" w:after="100" w:afterAutospacing="1" w:line="240" w:lineRule="auto"/>
        <w:jc w:val="both"/>
        <w:rPr>
          <w:rFonts w:ascii="Times New Roman" w:eastAsia="Times New Roman" w:hAnsi="Times New Roman" w:cs="Times New Roman"/>
          <w:sz w:val="24"/>
          <w:szCs w:val="24"/>
        </w:rPr>
      </w:pPr>
      <w:hyperlink r:id="rId7" w:history="1">
        <w:r>
          <w:rPr>
            <w:rStyle w:val="a7"/>
            <w:rFonts w:ascii="Times New Roman" w:eastAsia="Times New Roman" w:hAnsi="Times New Roman" w:cs="Times New Roman"/>
            <w:sz w:val="24"/>
            <w:szCs w:val="24"/>
          </w:rPr>
          <w:t>http://festival.1september.ru</w:t>
        </w:r>
      </w:hyperlink>
      <w:r>
        <w:rPr>
          <w:rFonts w:ascii="Times New Roman" w:eastAsia="Times New Roman" w:hAnsi="Times New Roman" w:cs="Times New Roman"/>
          <w:sz w:val="24"/>
          <w:szCs w:val="24"/>
        </w:rPr>
        <w:t xml:space="preserve"> </w:t>
      </w:r>
    </w:p>
    <w:p>
      <w:pPr>
        <w:jc w:val="both"/>
        <w:rPr>
          <w:rFonts w:ascii="Times New Roman" w:eastAsia="Times New Roman" w:hAnsi="Times New Roman" w:cs="Times New Roman"/>
          <w:sz w:val="24"/>
          <w:szCs w:val="24"/>
        </w:rPr>
      </w:pPr>
    </w:p>
    <w:p>
      <w:pPr>
        <w:jc w:val="both"/>
        <w:rPr>
          <w:rFonts w:ascii="Times New Roman" w:hAnsi="Times New Roman" w:cs="Times New Roman"/>
          <w:sz w:val="24"/>
          <w:szCs w:val="24"/>
        </w:rPr>
      </w:pPr>
    </w:p>
    <w:sectPr>
      <w:pgSz w:w="11906" w:h="16838"/>
      <w:pgMar w:top="426"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5C7D"/>
    <w:multiLevelType w:val="multilevel"/>
    <w:tmpl w:val="C7AA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9223A"/>
    <w:multiLevelType w:val="multilevel"/>
    <w:tmpl w:val="66F8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C323C"/>
    <w:multiLevelType w:val="multilevel"/>
    <w:tmpl w:val="CD56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A57A2"/>
    <w:multiLevelType w:val="multilevel"/>
    <w:tmpl w:val="56FC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A47589"/>
    <w:multiLevelType w:val="multilevel"/>
    <w:tmpl w:val="A11AE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345016"/>
    <w:multiLevelType w:val="multilevel"/>
    <w:tmpl w:val="5686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D2F95"/>
    <w:multiLevelType w:val="multilevel"/>
    <w:tmpl w:val="332E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1F1824-91EA-4C87-86E3-C1E3489A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Pr>
      <w:rFonts w:ascii="Times New Roman" w:eastAsia="Times New Roman" w:hAnsi="Times New Roman" w:cs="Times New Roman"/>
      <w:b/>
      <w:bCs/>
      <w:sz w:val="27"/>
      <w:szCs w:val="27"/>
    </w:rPr>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Pr>
      <w:rFonts w:ascii="Tahoma" w:hAnsi="Tahoma" w:cs="Tahoma"/>
      <w:sz w:val="16"/>
      <w:szCs w:val="16"/>
    </w:rPr>
  </w:style>
  <w:style w:type="paragraph" w:styleId="a6">
    <w:name w:val="No Spacing"/>
    <w:uiPriority w:val="1"/>
    <w:qFormat/>
    <w:pPr>
      <w:spacing w:after="0" w:line="240" w:lineRule="auto"/>
    </w:pPr>
  </w:style>
  <w:style w:type="character" w:styleId="a7">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245950">
      <w:bodyDiv w:val="1"/>
      <w:marLeft w:val="0"/>
      <w:marRight w:val="0"/>
      <w:marTop w:val="0"/>
      <w:marBottom w:val="0"/>
      <w:divBdr>
        <w:top w:val="none" w:sz="0" w:space="0" w:color="auto"/>
        <w:left w:val="none" w:sz="0" w:space="0" w:color="auto"/>
        <w:bottom w:val="none" w:sz="0" w:space="0" w:color="auto"/>
        <w:right w:val="none" w:sz="0" w:space="0" w:color="auto"/>
      </w:divBdr>
      <w:divsChild>
        <w:div w:id="555549348">
          <w:marLeft w:val="0"/>
          <w:marRight w:val="0"/>
          <w:marTop w:val="0"/>
          <w:marBottom w:val="0"/>
          <w:divBdr>
            <w:top w:val="none" w:sz="0" w:space="0" w:color="auto"/>
            <w:left w:val="none" w:sz="0" w:space="0" w:color="auto"/>
            <w:bottom w:val="none" w:sz="0" w:space="0" w:color="auto"/>
            <w:right w:val="none" w:sz="0" w:space="0" w:color="auto"/>
          </w:divBdr>
          <w:divsChild>
            <w:div w:id="187191608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estival.1septemb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sportal.ruhttp://murzim.ru/nauka/pedagogika" TargetMode="External"/><Relationship Id="rId5" Type="http://schemas.openxmlformats.org/officeDocument/2006/relationships/hyperlink" Target="http://yandex.ru/yandsearch?text=&#1087;&#1088;&#1086;&#1077;&#1082;&#1090;&#1085;&#1086;&#1103;%20&#1090;&#1077;&#1093;&#1085;&#1086;&#1083;&#1086;&#1075;&#1080;&#1103;&amp;clid=1882611&amp;lr=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11</Pages>
  <Words>4998</Words>
  <Characters>28491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2023-01-12T06:53:00Z</dcterms:created>
  <dcterms:modified xsi:type="dcterms:W3CDTF">2024-11-26T01:46:00Z</dcterms:modified>
</cp:coreProperties>
</file>